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9F3EC4" w:rsidRPr="009468B0" w14:paraId="1719C765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D66E98D" w14:textId="77777777" w:rsidR="009F3EC4" w:rsidRPr="009468B0" w:rsidRDefault="009F3EC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01A96DA" w14:textId="77777777" w:rsidR="009F3EC4" w:rsidRPr="009468B0" w:rsidRDefault="009F3EC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F3EC4" w:rsidRPr="009468B0" w14:paraId="2E8A46D4" w14:textId="77777777" w:rsidTr="00603A2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30328E3" w14:textId="77777777" w:rsidR="009F3EC4" w:rsidRPr="009468B0" w:rsidRDefault="009F3EC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B446157" w14:textId="77777777" w:rsidR="009F3EC4" w:rsidRPr="009468B0" w:rsidRDefault="009F3EC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9572098" w14:textId="0AA4F860" w:rsidR="009F3EC4" w:rsidRPr="009468B0" w:rsidRDefault="009F3EC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603A2F">
              <w:rPr>
                <w:sz w:val="20"/>
                <w:szCs w:val="20"/>
              </w:rPr>
              <w:t>8</w:t>
            </w:r>
            <w:r w:rsidR="0000457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9F3EC4" w:rsidRPr="009468B0" w14:paraId="72C88E3B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09CC042B" w14:textId="77777777" w:rsidR="009F3EC4" w:rsidRPr="009468B0" w:rsidRDefault="009F3EC4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73357A" w:rsidRPr="009468B0" w14:paraId="4F213C6E" w14:textId="77777777" w:rsidTr="0008187D">
        <w:trPr>
          <w:trHeight w:val="415"/>
        </w:trPr>
        <w:tc>
          <w:tcPr>
            <w:tcW w:w="4531" w:type="dxa"/>
            <w:gridSpan w:val="2"/>
            <w:vAlign w:val="center"/>
          </w:tcPr>
          <w:p w14:paraId="25AB2686" w14:textId="77777777" w:rsidR="0073357A" w:rsidRPr="009468B0" w:rsidRDefault="0073357A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603A2F">
              <w:rPr>
                <w:b/>
                <w:sz w:val="20"/>
                <w:szCs w:val="20"/>
              </w:rPr>
              <w:t>Što ja mogu kupiti? (Novac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7A299A18" w14:textId="6FA76018" w:rsidR="0073357A" w:rsidRDefault="0073357A" w:rsidP="00EB04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Jednoznamenkasti i dvoznamenkasti brojevi; Novac</w:t>
            </w:r>
          </w:p>
          <w:p w14:paraId="13055882" w14:textId="1526EBAA" w:rsidR="00F24D5A" w:rsidRPr="009468B0" w:rsidRDefault="00F24D5A" w:rsidP="00EB045A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651E68">
                <w:rPr>
                  <w:rStyle w:val="Hyperlink"/>
                  <w:sz w:val="20"/>
                  <w:szCs w:val="20"/>
                </w:rPr>
                <w:t>https://hr.izzi.digital/DOS/975/1016.html</w:t>
              </w:r>
            </w:hyperlink>
          </w:p>
        </w:tc>
      </w:tr>
      <w:tr w:rsidR="009F3EC4" w:rsidRPr="009468B0" w14:paraId="407EC87F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4918338F" w14:textId="77777777" w:rsidR="009F3EC4" w:rsidRPr="00DE0216" w:rsidRDefault="009F3EC4" w:rsidP="00EB045A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služiti se hrvatskim novcem u jediničnoj vrijednosti kune u skupu brojeva do 20</w:t>
            </w:r>
          </w:p>
        </w:tc>
      </w:tr>
      <w:tr w:rsidR="009F3EC4" w:rsidRPr="009468B0" w14:paraId="23AB4CA9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5ADE77EB" w14:textId="77777777" w:rsidR="009F3EC4" w:rsidRPr="008770ED" w:rsidRDefault="009F3EC4" w:rsidP="00EB045A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prepoznaje hrvatske kovanice i novčanice vrijednosti: 1 kuna, 2 kune, 5 kuna, 10 kuna i 20 kuna </w:t>
            </w:r>
            <w:r w:rsidRPr="00E261E5">
              <w:rPr>
                <w:sz w:val="20"/>
                <w:szCs w:val="20"/>
              </w:rPr>
              <w:t>(</w:t>
            </w:r>
            <w:r w:rsidRPr="00EE0AA3">
              <w:rPr>
                <w:i/>
                <w:sz w:val="20"/>
                <w:szCs w:val="20"/>
              </w:rPr>
              <w:t>Mjerenje – D.1.2.</w:t>
            </w:r>
            <w:r w:rsidRPr="00E261E5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F3EC4" w:rsidRPr="009468B0" w14:paraId="4E87BC9E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7DA8C482" w14:textId="77777777" w:rsidR="009F3EC4" w:rsidRPr="009468B0" w:rsidRDefault="009F3EC4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F3EC4" w:rsidRPr="00C208B7" w14:paraId="486CE814" w14:textId="77777777" w:rsidTr="00EB045A">
        <w:tc>
          <w:tcPr>
            <w:tcW w:w="1838" w:type="dxa"/>
            <w:vAlign w:val="center"/>
          </w:tcPr>
          <w:p w14:paraId="485BC9F2" w14:textId="77777777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045F2CDF" w14:textId="77777777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492653" w14:textId="77777777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B502AA6" w14:textId="226C2D7F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603A2F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D80FCBF" w14:textId="77777777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9F3EC4" w:rsidRPr="00C208B7" w14:paraId="1B9E7C5F" w14:textId="77777777" w:rsidTr="00EB045A">
        <w:tc>
          <w:tcPr>
            <w:tcW w:w="1838" w:type="dxa"/>
          </w:tcPr>
          <w:p w14:paraId="1510260E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  <w:p w14:paraId="279091F2" w14:textId="77777777" w:rsidR="009F3EC4" w:rsidRDefault="009F3EC4" w:rsidP="009F3EC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703BC6D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048A68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E28B91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B51AED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7ACBE1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904CE8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8749D0F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CBA3E3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FF2725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318643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9C892A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EAFDFD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C2A677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1D0E4F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5ED1813" w14:textId="77777777" w:rsidR="009F3EC4" w:rsidRDefault="009F3EC4" w:rsidP="009F3EC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63C14ECB" w14:textId="77777777" w:rsidR="009F3EC4" w:rsidRDefault="009F3EC4" w:rsidP="009F3EC4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09F89CF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1A958D7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8C1E5A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195192E" w14:textId="77777777" w:rsidR="009F3EC4" w:rsidRPr="006F52B2" w:rsidRDefault="009F3EC4" w:rsidP="00EB045A">
            <w:pPr>
              <w:rPr>
                <w:sz w:val="18"/>
                <w:szCs w:val="18"/>
              </w:rPr>
            </w:pPr>
          </w:p>
          <w:p w14:paraId="0FF3D2CE" w14:textId="77777777" w:rsidR="009F3EC4" w:rsidRDefault="009F3EC4" w:rsidP="009F3EC4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17EADB3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7E79CA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B72635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E59561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449BD8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BF99F6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265939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DDB681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534ED3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A7DD717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8B13AF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230C72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45471A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69877F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23E50D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BAF037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425E10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C3589F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CFA1E0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25E917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100430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21721A1" w14:textId="77777777" w:rsidR="009F3EC4" w:rsidRPr="00A9578D" w:rsidRDefault="009F3EC4" w:rsidP="00EB045A">
            <w:pPr>
              <w:rPr>
                <w:sz w:val="18"/>
                <w:szCs w:val="18"/>
              </w:rPr>
            </w:pPr>
          </w:p>
          <w:p w14:paraId="5C71F407" w14:textId="77777777" w:rsidR="009F3EC4" w:rsidRDefault="009F3EC4" w:rsidP="009F3EC4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1AABA8E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67A8EA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6BEE75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4BD020A" w14:textId="77777777" w:rsidR="009F3EC4" w:rsidRDefault="009F3EC4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22041DE4" w14:textId="77777777" w:rsidR="009F3EC4" w:rsidRPr="00977A46" w:rsidRDefault="009F3EC4" w:rsidP="009F3EC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12FB68A8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  <w:p w14:paraId="51EAAAAE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  <w:p w14:paraId="32A2B126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672D3C6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1E332C06" w14:textId="433A06D0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donesemo različite reklamne materijale i </w:t>
            </w:r>
            <w:r w:rsidR="00603A2F">
              <w:rPr>
                <w:sz w:val="18"/>
                <w:szCs w:val="18"/>
              </w:rPr>
              <w:t xml:space="preserve">pokažemo </w:t>
            </w:r>
            <w:r>
              <w:rPr>
                <w:sz w:val="18"/>
                <w:szCs w:val="18"/>
              </w:rPr>
              <w:t xml:space="preserve">im reklamu po želji, prikladnu njihovoj dobi i psihofizičkom </w:t>
            </w:r>
            <w:r w:rsidR="00603A2F">
              <w:rPr>
                <w:sz w:val="18"/>
                <w:szCs w:val="18"/>
              </w:rPr>
              <w:t>razvoju</w:t>
            </w:r>
            <w:r>
              <w:rPr>
                <w:sz w:val="18"/>
                <w:szCs w:val="18"/>
              </w:rPr>
              <w:t>.</w:t>
            </w:r>
          </w:p>
          <w:p w14:paraId="2C2C9488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s njima o reklamama:</w:t>
            </w:r>
          </w:p>
          <w:p w14:paraId="454B01A5" w14:textId="77777777" w:rsidR="009F3EC4" w:rsidRPr="00A304A9" w:rsidRDefault="009F3EC4" w:rsidP="00EB045A">
            <w:pPr>
              <w:jc w:val="both"/>
              <w:rPr>
                <w:i/>
                <w:sz w:val="18"/>
                <w:szCs w:val="18"/>
              </w:rPr>
            </w:pPr>
            <w:r w:rsidRPr="00A304A9">
              <w:rPr>
                <w:i/>
                <w:sz w:val="18"/>
                <w:szCs w:val="18"/>
              </w:rPr>
              <w:t>Gledate li reklame? Što mislite</w:t>
            </w:r>
            <w:r>
              <w:rPr>
                <w:i/>
                <w:sz w:val="18"/>
                <w:szCs w:val="18"/>
              </w:rPr>
              <w:t>,</w:t>
            </w:r>
            <w:r w:rsidRPr="00A304A9">
              <w:rPr>
                <w:i/>
                <w:sz w:val="18"/>
                <w:szCs w:val="18"/>
              </w:rPr>
              <w:t xml:space="preserve"> koji je cilj reklame? Što se reklamom želi postići? Zašto su one </w:t>
            </w:r>
            <w:r>
              <w:rPr>
                <w:i/>
                <w:sz w:val="18"/>
                <w:szCs w:val="18"/>
              </w:rPr>
              <w:t>korisne</w:t>
            </w:r>
            <w:r w:rsidRPr="00A304A9">
              <w:rPr>
                <w:i/>
                <w:sz w:val="18"/>
                <w:szCs w:val="18"/>
              </w:rPr>
              <w:t>? Jesu li one dobre ili n</w:t>
            </w:r>
            <w:r>
              <w:rPr>
                <w:i/>
                <w:sz w:val="18"/>
                <w:szCs w:val="18"/>
              </w:rPr>
              <w:t>isu</w:t>
            </w:r>
            <w:r w:rsidRPr="00A304A9">
              <w:rPr>
                <w:i/>
                <w:sz w:val="18"/>
                <w:szCs w:val="18"/>
              </w:rPr>
              <w:t xml:space="preserve">? Biste li kupili svaki proizvod koji se reklamira? Zašto? </w:t>
            </w:r>
            <w:r>
              <w:rPr>
                <w:i/>
                <w:sz w:val="18"/>
                <w:szCs w:val="18"/>
              </w:rPr>
              <w:t>S čime biste kupili uopće neki proizvod? Novcem. Znate li kako se zove novac koji se upotrebljava u Hrvatskoj? Zove se kuna.</w:t>
            </w:r>
          </w:p>
          <w:p w14:paraId="698AE16B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FF6B4D8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06847653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22BBF5F1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učiti nešto o novcu kako bismo se mogli odgovorno i racionalno služiti njime. </w:t>
            </w:r>
          </w:p>
          <w:p w14:paraId="1FD6E356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11DC2A58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46512C1D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33162C94" w14:textId="05BA3773" w:rsidR="009F3EC4" w:rsidRDefault="009F3EC4" w:rsidP="00EB045A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sliku u udžbeniku (str. 4</w:t>
            </w:r>
            <w:r w:rsidR="00603A2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). Pitamo učenike: </w:t>
            </w:r>
            <w:r w:rsidRPr="005E346C">
              <w:rPr>
                <w:i/>
                <w:sz w:val="18"/>
                <w:szCs w:val="18"/>
              </w:rPr>
              <w:t xml:space="preserve">Dobivate li džeparac ili novac od nekoga? Što radite s tim novcem? Štedite li ga? Što biste vi htjeli kupiti s ove slike </w:t>
            </w:r>
            <w:r>
              <w:rPr>
                <w:i/>
                <w:sz w:val="18"/>
                <w:szCs w:val="18"/>
              </w:rPr>
              <w:t>dajući</w:t>
            </w:r>
            <w:r w:rsidRPr="005E346C">
              <w:rPr>
                <w:i/>
                <w:sz w:val="18"/>
                <w:szCs w:val="18"/>
              </w:rPr>
              <w:t xml:space="preserve"> svoju ušteđevinu?</w:t>
            </w:r>
            <w:r>
              <w:rPr>
                <w:i/>
                <w:sz w:val="18"/>
                <w:szCs w:val="18"/>
              </w:rPr>
              <w:t xml:space="preserve"> Nacrtajte to u bilježnicu i napišite koliko </w:t>
            </w:r>
            <w:r w:rsidRPr="005E346C">
              <w:rPr>
                <w:i/>
                <w:sz w:val="18"/>
                <w:szCs w:val="18"/>
              </w:rPr>
              <w:t>biste</w:t>
            </w:r>
            <w:r>
              <w:rPr>
                <w:i/>
                <w:sz w:val="18"/>
                <w:szCs w:val="18"/>
              </w:rPr>
              <w:t xml:space="preserve"> novca</w:t>
            </w:r>
            <w:r w:rsidRPr="005E346C">
              <w:rPr>
                <w:i/>
                <w:sz w:val="18"/>
                <w:szCs w:val="18"/>
              </w:rPr>
              <w:t xml:space="preserve"> morali izdvojiti</w:t>
            </w:r>
            <w:r>
              <w:rPr>
                <w:i/>
                <w:sz w:val="18"/>
                <w:szCs w:val="18"/>
              </w:rPr>
              <w:t xml:space="preserve"> za tu igračku</w:t>
            </w:r>
            <w:r w:rsidRPr="005E346C">
              <w:rPr>
                <w:i/>
                <w:sz w:val="18"/>
                <w:szCs w:val="18"/>
              </w:rPr>
              <w:t>? Što mislite</w:t>
            </w:r>
            <w:r>
              <w:rPr>
                <w:i/>
                <w:sz w:val="18"/>
                <w:szCs w:val="18"/>
              </w:rPr>
              <w:t>,</w:t>
            </w:r>
            <w:r w:rsidRPr="005E346C">
              <w:rPr>
                <w:i/>
                <w:sz w:val="18"/>
                <w:szCs w:val="18"/>
              </w:rPr>
              <w:t xml:space="preserve"> je li to </w:t>
            </w:r>
            <w:r>
              <w:rPr>
                <w:i/>
                <w:sz w:val="18"/>
                <w:szCs w:val="18"/>
              </w:rPr>
              <w:t>mnogo</w:t>
            </w:r>
            <w:r w:rsidRPr="005E346C">
              <w:rPr>
                <w:i/>
                <w:sz w:val="18"/>
                <w:szCs w:val="18"/>
              </w:rPr>
              <w:t xml:space="preserve"> ili malo?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Mislite li da bi to trebalo</w:t>
            </w:r>
            <w:r w:rsidRPr="00FB0D13">
              <w:rPr>
                <w:i/>
                <w:sz w:val="18"/>
                <w:szCs w:val="18"/>
              </w:rPr>
              <w:t xml:space="preserve"> biti besplatno? Zašto?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74B8EDA6" w14:textId="77777777" w:rsidR="009F3EC4" w:rsidRDefault="009F3EC4" w:rsidP="00EB045A">
            <w:pPr>
              <w:jc w:val="both"/>
              <w:rPr>
                <w:i/>
                <w:sz w:val="18"/>
                <w:szCs w:val="18"/>
              </w:rPr>
            </w:pPr>
          </w:p>
          <w:p w14:paraId="7581E8DF" w14:textId="77777777" w:rsidR="009F3EC4" w:rsidRPr="00D66780" w:rsidRDefault="009F3EC4" w:rsidP="00EB045A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*Učenicima napominjemo da proizvodi nastaju od nekoga materijala ljudskim radom koji moramo cijeniti i zbog toga oni ne mogu biti besplatni. </w:t>
            </w:r>
          </w:p>
          <w:p w14:paraId="13CF9EB0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1F077A2A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kovanicama i novčanicama ispod slike. Pitamo učenike:</w:t>
            </w:r>
          </w:p>
          <w:p w14:paraId="7CE667E2" w14:textId="77777777" w:rsidR="009F3EC4" w:rsidRPr="00D66780" w:rsidRDefault="009F3EC4" w:rsidP="00EB045A">
            <w:pPr>
              <w:jc w:val="both"/>
              <w:rPr>
                <w:i/>
                <w:sz w:val="18"/>
                <w:szCs w:val="18"/>
              </w:rPr>
            </w:pPr>
            <w:r w:rsidRPr="00D66780">
              <w:rPr>
                <w:i/>
                <w:sz w:val="18"/>
                <w:szCs w:val="18"/>
              </w:rPr>
              <w:t>Znate li koja je vrijednost pojedine novčanice? Zna li netko na</w:t>
            </w:r>
            <w:r>
              <w:rPr>
                <w:i/>
                <w:sz w:val="18"/>
                <w:szCs w:val="18"/>
              </w:rPr>
              <w:t xml:space="preserve">brojiti </w:t>
            </w:r>
            <w:r w:rsidRPr="00D66780">
              <w:rPr>
                <w:i/>
                <w:sz w:val="18"/>
                <w:szCs w:val="18"/>
              </w:rPr>
              <w:t xml:space="preserve"> nekoliko stvari iz vlastitog</w:t>
            </w:r>
            <w:r>
              <w:rPr>
                <w:i/>
                <w:sz w:val="18"/>
                <w:szCs w:val="18"/>
              </w:rPr>
              <w:t>a</w:t>
            </w:r>
            <w:r w:rsidRPr="00D66780">
              <w:rPr>
                <w:i/>
                <w:sz w:val="18"/>
                <w:szCs w:val="18"/>
              </w:rPr>
              <w:t xml:space="preserve"> kućanstva koje možemo </w:t>
            </w:r>
            <w:r w:rsidRPr="00D66780">
              <w:rPr>
                <w:i/>
                <w:sz w:val="18"/>
                <w:szCs w:val="18"/>
              </w:rPr>
              <w:lastRenderedPageBreak/>
              <w:t>kupiti za 20 kn?</w:t>
            </w:r>
          </w:p>
          <w:p w14:paraId="2E2C4602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Odgovaramo na pitanja ispod slike.</w:t>
            </w:r>
          </w:p>
          <w:p w14:paraId="73868CC5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0BD35DCD" w14:textId="08692D0E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u udžbeniku (str. 4</w:t>
            </w:r>
            <w:r w:rsidR="00603A2F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Upozoravamo na moguće pogreške  i objašnjavamo ako postoji nejasnoća. </w:t>
            </w:r>
          </w:p>
          <w:p w14:paraId="46C23B18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2461D559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584271B3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</w:p>
          <w:p w14:paraId="0810CCFA" w14:textId="77777777" w:rsidR="009F3EC4" w:rsidRPr="00B06A16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skupine. Svaka skupina mora osmisliti kratku reklamu za svoju najdražu igračku i odrediti cijenu te igračke. </w:t>
            </w:r>
          </w:p>
        </w:tc>
        <w:tc>
          <w:tcPr>
            <w:tcW w:w="1276" w:type="dxa"/>
          </w:tcPr>
          <w:p w14:paraId="07944A5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6FDABA4" w14:textId="77777777" w:rsidR="00603A2F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EF4DC4C" w14:textId="2CAEAFB6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</w:t>
            </w:r>
          </w:p>
          <w:p w14:paraId="72B430A4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05BAE60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E17B4A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E7AF65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E482E0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219DF7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59F934F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5E2E97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D230A5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450877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069D497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70DA86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2035C4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5F8D5B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62C460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4E22131" w14:textId="77777777" w:rsidR="00603A2F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B86F48D" w14:textId="52203DD9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3608AA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9B51DA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43FBE2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C6F9FC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150C66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7F6A0D7" w14:textId="77777777" w:rsidR="00603A2F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2D7E056" w14:textId="5B85359D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EC646AA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</w:p>
          <w:p w14:paraId="7791D886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12C74A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185158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99869A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7195A8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2B2850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5A5EF7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9DFF86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04A4BC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D4A1DD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F68517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00A4C8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6277C8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FA527BB" w14:textId="77777777" w:rsidR="00603A2F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3E18044" w14:textId="6F0C22EF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5D028B24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udžbenik</w:t>
            </w:r>
          </w:p>
          <w:p w14:paraId="45A0C72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F20630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FAD45F9" w14:textId="77777777" w:rsidR="00603A2F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88360ED" w14:textId="2562281E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32A4116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70FAC6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F56BDB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DB919CF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11FC52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2BF902C" w14:textId="77777777" w:rsidR="00603A2F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ADA8644" w14:textId="503DC264" w:rsidR="009F3EC4" w:rsidRPr="0074073B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</w:tc>
        <w:tc>
          <w:tcPr>
            <w:tcW w:w="1276" w:type="dxa"/>
          </w:tcPr>
          <w:p w14:paraId="7C5D9B2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E16B0DD" w14:textId="77777777" w:rsidR="009F3EC4" w:rsidRPr="0078004E" w:rsidRDefault="009F3EC4" w:rsidP="00EB045A">
            <w:pPr>
              <w:rPr>
                <w:i/>
                <w:sz w:val="18"/>
                <w:szCs w:val="18"/>
              </w:rPr>
            </w:pPr>
            <w:r w:rsidRPr="0078004E">
              <w:rPr>
                <w:i/>
                <w:sz w:val="18"/>
                <w:szCs w:val="18"/>
              </w:rPr>
              <w:t xml:space="preserve">LK: (1.C.1.) </w:t>
            </w:r>
          </w:p>
          <w:p w14:paraId="378BEBDF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Poduzetništvo (C.1.3.)</w:t>
            </w:r>
          </w:p>
          <w:p w14:paraId="0DE49ED5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16AE1C89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30896E5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35BC14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2126BF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7C43B17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E1BDE2F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E27A27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18F9C2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D66222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2388BB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E5557C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B164FA2" w14:textId="77777777" w:rsidR="009F3EC4" w:rsidRPr="00166630" w:rsidRDefault="009F3EC4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1F9AC81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25BA29D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07A1B0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76BCC02" w14:textId="77777777" w:rsidR="009F3EC4" w:rsidRPr="00166630" w:rsidRDefault="009F3EC4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D7E5B37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37E3BCC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CC8F3C0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Poduzetništvo (C.1.3.)</w:t>
            </w:r>
          </w:p>
          <w:p w14:paraId="343BE32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885C67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F1C0D7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23D4B4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47E7DDF" w14:textId="6B3BA648" w:rsidR="009F3EC4" w:rsidRDefault="00603A2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(A.B.C.D.1.1.)</w:t>
            </w:r>
          </w:p>
          <w:p w14:paraId="33AFB6F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70C062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355559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BC0937D" w14:textId="77777777" w:rsidR="009F3EC4" w:rsidRPr="00166630" w:rsidRDefault="009F3EC4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45E6E6E5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634B9C8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(1. ciklus, </w:t>
            </w:r>
            <w:r>
              <w:rPr>
                <w:sz w:val="18"/>
                <w:szCs w:val="18"/>
              </w:rPr>
              <w:lastRenderedPageBreak/>
              <w:t>4.1., 4.2.)</w:t>
            </w:r>
          </w:p>
          <w:p w14:paraId="6FC7F84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8563AD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F1CDFCA" w14:textId="77777777" w:rsidR="009F3EC4" w:rsidRPr="00166630" w:rsidRDefault="009F3EC4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1C2285E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0936BC7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29A6BA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9211F58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26BC2A7E" w14:textId="77777777" w:rsidR="009F3EC4" w:rsidRDefault="009F3EC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BB6EE1B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3D93C7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FF1F6C7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(D.1.2.)</w:t>
            </w:r>
          </w:p>
          <w:p w14:paraId="1094FDB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ED5617E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B09F1B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78AFC9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A099B3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D93EC0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ED20BE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B205EF7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3E7D15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F57E05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94701C4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41B759A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C7B4DA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15F5FD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2ED1A0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D0BF3E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E98C6B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60B9C72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67D659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3AFBAE3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7A14631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(D.1.2.)</w:t>
            </w:r>
          </w:p>
          <w:p w14:paraId="610EBAB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D1CD99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6D34B2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2F7930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ECF53C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2CE890F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86CD70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281BB1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5F3979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D0AFF6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9F3F45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EF0BD9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4A60E7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186B9F0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(D.1.1., D.1.2.)</w:t>
            </w:r>
          </w:p>
          <w:p w14:paraId="4897EEA6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7AB3491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E0C657C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4C9E127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67379049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59A722AD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BEA1EBC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(D.1.2.)</w:t>
            </w:r>
          </w:p>
          <w:p w14:paraId="5FAA14F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AF365E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069939C5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F49EEC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25AAC61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(D.1.2.)</w:t>
            </w:r>
          </w:p>
          <w:p w14:paraId="3B93B56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CA39BD8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</w:tc>
      </w:tr>
      <w:tr w:rsidR="009F3EC4" w:rsidRPr="00C208B7" w14:paraId="0D18FA63" w14:textId="77777777" w:rsidTr="00EB045A">
        <w:tc>
          <w:tcPr>
            <w:tcW w:w="6516" w:type="dxa"/>
            <w:gridSpan w:val="4"/>
          </w:tcPr>
          <w:p w14:paraId="2A160641" w14:textId="77777777" w:rsidR="009F3EC4" w:rsidRDefault="009F3EC4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29FAB8DE" w14:textId="77777777" w:rsidR="009F3EC4" w:rsidRDefault="009F3EC4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NOVAC</w:t>
            </w:r>
          </w:p>
          <w:p w14:paraId="1292DA8B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26D6BB53" w14:textId="77777777" w:rsidR="009F3EC4" w:rsidRDefault="009F3EC4" w:rsidP="00EB045A">
            <w:pPr>
              <w:jc w:val="center"/>
              <w:rPr>
                <w:sz w:val="18"/>
                <w:szCs w:val="18"/>
              </w:rPr>
            </w:pPr>
          </w:p>
          <w:p w14:paraId="16DD14CE" w14:textId="77777777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A73D869" w14:textId="6BE4FC37" w:rsidR="009F3EC4" w:rsidRDefault="009F3EC4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</w:t>
            </w:r>
            <w:r w:rsidR="00603A2F">
              <w:rPr>
                <w:sz w:val="18"/>
                <w:szCs w:val="18"/>
              </w:rPr>
              <w:t>A</w:t>
            </w:r>
          </w:p>
          <w:p w14:paraId="4AACB341" w14:textId="77777777" w:rsidR="00603A2F" w:rsidRDefault="00603A2F" w:rsidP="00EB045A">
            <w:pPr>
              <w:rPr>
                <w:sz w:val="18"/>
                <w:szCs w:val="18"/>
              </w:rPr>
            </w:pPr>
          </w:p>
          <w:p w14:paraId="0942091E" w14:textId="49345697" w:rsidR="009F3EC4" w:rsidRPr="004208FC" w:rsidRDefault="00603A2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9F3EC4">
              <w:rPr>
                <w:sz w:val="18"/>
                <w:szCs w:val="18"/>
              </w:rPr>
              <w:t xml:space="preserve"> str. 4</w:t>
            </w:r>
            <w:r>
              <w:rPr>
                <w:sz w:val="18"/>
                <w:szCs w:val="18"/>
              </w:rPr>
              <w:t>4</w:t>
            </w:r>
            <w:r w:rsidR="009F3EC4">
              <w:rPr>
                <w:sz w:val="18"/>
                <w:szCs w:val="18"/>
              </w:rPr>
              <w:t xml:space="preserve">. </w:t>
            </w:r>
          </w:p>
          <w:p w14:paraId="456476A0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3A27B0D7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1FB80458" w14:textId="77777777" w:rsidR="009F3EC4" w:rsidRDefault="009F3EC4" w:rsidP="00EB045A">
            <w:pPr>
              <w:rPr>
                <w:sz w:val="18"/>
                <w:szCs w:val="18"/>
              </w:rPr>
            </w:pPr>
          </w:p>
          <w:p w14:paraId="718B6E72" w14:textId="77777777" w:rsidR="009F3EC4" w:rsidRPr="00C208B7" w:rsidRDefault="009F3EC4" w:rsidP="00EB045A">
            <w:pPr>
              <w:rPr>
                <w:sz w:val="18"/>
                <w:szCs w:val="18"/>
              </w:rPr>
            </w:pPr>
          </w:p>
        </w:tc>
      </w:tr>
      <w:tr w:rsidR="009F3EC4" w:rsidRPr="00C208B7" w14:paraId="49B40EF2" w14:textId="77777777" w:rsidTr="00EB045A">
        <w:tc>
          <w:tcPr>
            <w:tcW w:w="9062" w:type="dxa"/>
            <w:gridSpan w:val="6"/>
          </w:tcPr>
          <w:p w14:paraId="124A5BE5" w14:textId="77777777" w:rsidR="009F3EC4" w:rsidRPr="00C208B7" w:rsidRDefault="009F3EC4" w:rsidP="00EB045A">
            <w:pPr>
              <w:jc w:val="center"/>
              <w:rPr>
                <w:sz w:val="18"/>
                <w:szCs w:val="18"/>
              </w:rPr>
            </w:pPr>
            <w:r w:rsidRPr="001E7762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E7762">
              <w:rPr>
                <w:sz w:val="18"/>
                <w:szCs w:val="18"/>
              </w:rPr>
              <w:t>potrebama</w:t>
            </w:r>
          </w:p>
        </w:tc>
      </w:tr>
      <w:tr w:rsidR="009F3EC4" w:rsidRPr="00C208B7" w14:paraId="718D2A0E" w14:textId="77777777" w:rsidTr="00EB045A">
        <w:tc>
          <w:tcPr>
            <w:tcW w:w="4531" w:type="dxa"/>
            <w:gridSpan w:val="2"/>
          </w:tcPr>
          <w:p w14:paraId="1BAE40F1" w14:textId="77777777" w:rsidR="009F3EC4" w:rsidRDefault="009F3EC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A0528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06FE2E07" w14:textId="77777777" w:rsidR="009F3EC4" w:rsidRPr="00D96034" w:rsidRDefault="009F3EC4" w:rsidP="00EB045A">
            <w:r>
              <w:rPr>
                <w:sz w:val="18"/>
                <w:szCs w:val="18"/>
              </w:rPr>
              <w:t xml:space="preserve">-logičkim </w:t>
            </w:r>
            <w:r w:rsidRPr="001A0528">
              <w:rPr>
                <w:sz w:val="18"/>
                <w:szCs w:val="18"/>
              </w:rPr>
              <w:t>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mu upotrebu konkreta</w:t>
            </w:r>
            <w:r w:rsidRPr="001A052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Učenik može s učiteljem/učiteljicom odigrati kratku aktivnost kupnje u trgovini.</w:t>
            </w:r>
          </w:p>
        </w:tc>
        <w:tc>
          <w:tcPr>
            <w:tcW w:w="4531" w:type="dxa"/>
            <w:gridSpan w:val="4"/>
          </w:tcPr>
          <w:p w14:paraId="6038792A" w14:textId="77777777" w:rsidR="009F3EC4" w:rsidRPr="00C208B7" w:rsidRDefault="009F3EC4" w:rsidP="00EB045A">
            <w:pPr>
              <w:rPr>
                <w:sz w:val="18"/>
                <w:szCs w:val="18"/>
              </w:rPr>
            </w:pPr>
            <w:r w:rsidRPr="00236919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izračunati koliko bi mu novca bilo potrebno u jednome tjednu ako svaki dan kupi lizalicu koja košta 2 kune.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53E34"/>
    <w:multiLevelType w:val="hybridMultilevel"/>
    <w:tmpl w:val="0CD6CCCE"/>
    <w:lvl w:ilvl="0" w:tplc="BC1C0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D06003"/>
    <w:multiLevelType w:val="hybridMultilevel"/>
    <w:tmpl w:val="1982DBFC"/>
    <w:lvl w:ilvl="0" w:tplc="63506D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4576"/>
    <w:rsid w:val="00022955"/>
    <w:rsid w:val="00023F7F"/>
    <w:rsid w:val="0002698B"/>
    <w:rsid w:val="00027098"/>
    <w:rsid w:val="0003764A"/>
    <w:rsid w:val="00041DDA"/>
    <w:rsid w:val="0005290C"/>
    <w:rsid w:val="00080A6B"/>
    <w:rsid w:val="0009590D"/>
    <w:rsid w:val="000A0608"/>
    <w:rsid w:val="000A621E"/>
    <w:rsid w:val="000B0079"/>
    <w:rsid w:val="000C6D5F"/>
    <w:rsid w:val="000D1601"/>
    <w:rsid w:val="000D4CD0"/>
    <w:rsid w:val="000E3A64"/>
    <w:rsid w:val="0011191E"/>
    <w:rsid w:val="00111F45"/>
    <w:rsid w:val="001146FD"/>
    <w:rsid w:val="001161F2"/>
    <w:rsid w:val="00136F40"/>
    <w:rsid w:val="0014729A"/>
    <w:rsid w:val="00150193"/>
    <w:rsid w:val="001A0528"/>
    <w:rsid w:val="001C1099"/>
    <w:rsid w:val="001E126A"/>
    <w:rsid w:val="001E5D85"/>
    <w:rsid w:val="001E7762"/>
    <w:rsid w:val="00212356"/>
    <w:rsid w:val="00216F60"/>
    <w:rsid w:val="00236919"/>
    <w:rsid w:val="00260F61"/>
    <w:rsid w:val="00271A00"/>
    <w:rsid w:val="00283853"/>
    <w:rsid w:val="00296A71"/>
    <w:rsid w:val="002C52F2"/>
    <w:rsid w:val="002D6D55"/>
    <w:rsid w:val="002E4237"/>
    <w:rsid w:val="002F2A38"/>
    <w:rsid w:val="00302DCC"/>
    <w:rsid w:val="003131CB"/>
    <w:rsid w:val="00316646"/>
    <w:rsid w:val="0032030D"/>
    <w:rsid w:val="00331B50"/>
    <w:rsid w:val="00337F2D"/>
    <w:rsid w:val="00356925"/>
    <w:rsid w:val="003616A6"/>
    <w:rsid w:val="0037569C"/>
    <w:rsid w:val="00383955"/>
    <w:rsid w:val="003D0C20"/>
    <w:rsid w:val="003D4828"/>
    <w:rsid w:val="003E5A49"/>
    <w:rsid w:val="00410925"/>
    <w:rsid w:val="004208FC"/>
    <w:rsid w:val="004257B4"/>
    <w:rsid w:val="00437983"/>
    <w:rsid w:val="00440FE6"/>
    <w:rsid w:val="00442617"/>
    <w:rsid w:val="0045290C"/>
    <w:rsid w:val="00452948"/>
    <w:rsid w:val="00456CBC"/>
    <w:rsid w:val="00473A2E"/>
    <w:rsid w:val="004777FA"/>
    <w:rsid w:val="00483BDE"/>
    <w:rsid w:val="00492ED9"/>
    <w:rsid w:val="004B3F1B"/>
    <w:rsid w:val="004C4D71"/>
    <w:rsid w:val="004C7FAE"/>
    <w:rsid w:val="004D1264"/>
    <w:rsid w:val="004D19B9"/>
    <w:rsid w:val="004E30E5"/>
    <w:rsid w:val="004E3F73"/>
    <w:rsid w:val="004E4E6F"/>
    <w:rsid w:val="004E5158"/>
    <w:rsid w:val="004F23BF"/>
    <w:rsid w:val="004F69F8"/>
    <w:rsid w:val="00500AD1"/>
    <w:rsid w:val="00537A4E"/>
    <w:rsid w:val="005419CA"/>
    <w:rsid w:val="00552305"/>
    <w:rsid w:val="00554995"/>
    <w:rsid w:val="0055545C"/>
    <w:rsid w:val="00561CEE"/>
    <w:rsid w:val="00570908"/>
    <w:rsid w:val="005A3112"/>
    <w:rsid w:val="005B0245"/>
    <w:rsid w:val="005C0150"/>
    <w:rsid w:val="005C5FAA"/>
    <w:rsid w:val="005D392C"/>
    <w:rsid w:val="005D3A1B"/>
    <w:rsid w:val="005D64FD"/>
    <w:rsid w:val="005D78AD"/>
    <w:rsid w:val="005E346C"/>
    <w:rsid w:val="005E4E58"/>
    <w:rsid w:val="006034CD"/>
    <w:rsid w:val="00603A2F"/>
    <w:rsid w:val="0064485B"/>
    <w:rsid w:val="00670D2A"/>
    <w:rsid w:val="006736FD"/>
    <w:rsid w:val="00675071"/>
    <w:rsid w:val="00675E9F"/>
    <w:rsid w:val="00692B36"/>
    <w:rsid w:val="00696C2C"/>
    <w:rsid w:val="006A1056"/>
    <w:rsid w:val="006B424C"/>
    <w:rsid w:val="006C1A61"/>
    <w:rsid w:val="006C3FCA"/>
    <w:rsid w:val="006C74DA"/>
    <w:rsid w:val="006F52B2"/>
    <w:rsid w:val="0073357A"/>
    <w:rsid w:val="00734B94"/>
    <w:rsid w:val="0074030E"/>
    <w:rsid w:val="0074073B"/>
    <w:rsid w:val="00740DD7"/>
    <w:rsid w:val="007521A2"/>
    <w:rsid w:val="00752C48"/>
    <w:rsid w:val="00764380"/>
    <w:rsid w:val="00771912"/>
    <w:rsid w:val="0078004E"/>
    <w:rsid w:val="007A797B"/>
    <w:rsid w:val="007B104E"/>
    <w:rsid w:val="007B7FEF"/>
    <w:rsid w:val="007C1313"/>
    <w:rsid w:val="007C3660"/>
    <w:rsid w:val="007C4337"/>
    <w:rsid w:val="007F4154"/>
    <w:rsid w:val="00802CC5"/>
    <w:rsid w:val="0080535E"/>
    <w:rsid w:val="00820036"/>
    <w:rsid w:val="008233CD"/>
    <w:rsid w:val="00833AE7"/>
    <w:rsid w:val="00857F13"/>
    <w:rsid w:val="008770ED"/>
    <w:rsid w:val="00886959"/>
    <w:rsid w:val="008958F3"/>
    <w:rsid w:val="008A4E1C"/>
    <w:rsid w:val="008D0A06"/>
    <w:rsid w:val="008D16CF"/>
    <w:rsid w:val="008D266D"/>
    <w:rsid w:val="008D587A"/>
    <w:rsid w:val="008D5B97"/>
    <w:rsid w:val="008E5166"/>
    <w:rsid w:val="008F5B7B"/>
    <w:rsid w:val="00916D96"/>
    <w:rsid w:val="009468B0"/>
    <w:rsid w:val="009519AE"/>
    <w:rsid w:val="00961723"/>
    <w:rsid w:val="00974BEF"/>
    <w:rsid w:val="00977A46"/>
    <w:rsid w:val="009811F0"/>
    <w:rsid w:val="00985277"/>
    <w:rsid w:val="00990B6D"/>
    <w:rsid w:val="009F3EC4"/>
    <w:rsid w:val="009F6BC7"/>
    <w:rsid w:val="00A00103"/>
    <w:rsid w:val="00A03936"/>
    <w:rsid w:val="00A304A9"/>
    <w:rsid w:val="00A31E72"/>
    <w:rsid w:val="00A36D24"/>
    <w:rsid w:val="00A57156"/>
    <w:rsid w:val="00A70B9E"/>
    <w:rsid w:val="00A7135F"/>
    <w:rsid w:val="00A84E6B"/>
    <w:rsid w:val="00A92301"/>
    <w:rsid w:val="00A9578D"/>
    <w:rsid w:val="00AB312D"/>
    <w:rsid w:val="00AC5ABC"/>
    <w:rsid w:val="00AD2F8B"/>
    <w:rsid w:val="00AE3D24"/>
    <w:rsid w:val="00AF1A60"/>
    <w:rsid w:val="00AF6EE5"/>
    <w:rsid w:val="00B06A16"/>
    <w:rsid w:val="00B1438D"/>
    <w:rsid w:val="00B14E6B"/>
    <w:rsid w:val="00B15AB5"/>
    <w:rsid w:val="00B20EB9"/>
    <w:rsid w:val="00B22C42"/>
    <w:rsid w:val="00B4758E"/>
    <w:rsid w:val="00B505D8"/>
    <w:rsid w:val="00B63C09"/>
    <w:rsid w:val="00B6656E"/>
    <w:rsid w:val="00B70DBE"/>
    <w:rsid w:val="00B72F60"/>
    <w:rsid w:val="00B8049A"/>
    <w:rsid w:val="00B97496"/>
    <w:rsid w:val="00BC3B85"/>
    <w:rsid w:val="00BC50CC"/>
    <w:rsid w:val="00BC5BDE"/>
    <w:rsid w:val="00BF2BAA"/>
    <w:rsid w:val="00C0038C"/>
    <w:rsid w:val="00C208B7"/>
    <w:rsid w:val="00C24689"/>
    <w:rsid w:val="00C27F08"/>
    <w:rsid w:val="00C30EE0"/>
    <w:rsid w:val="00C33E67"/>
    <w:rsid w:val="00C345B3"/>
    <w:rsid w:val="00C42F21"/>
    <w:rsid w:val="00C53B4D"/>
    <w:rsid w:val="00C54810"/>
    <w:rsid w:val="00C56750"/>
    <w:rsid w:val="00C81EA3"/>
    <w:rsid w:val="00CB59A3"/>
    <w:rsid w:val="00CD2C42"/>
    <w:rsid w:val="00CE06A5"/>
    <w:rsid w:val="00CF24C8"/>
    <w:rsid w:val="00CF51E1"/>
    <w:rsid w:val="00D0352F"/>
    <w:rsid w:val="00D05D13"/>
    <w:rsid w:val="00D23BAC"/>
    <w:rsid w:val="00D40618"/>
    <w:rsid w:val="00D55233"/>
    <w:rsid w:val="00D66780"/>
    <w:rsid w:val="00D67829"/>
    <w:rsid w:val="00D77122"/>
    <w:rsid w:val="00D96034"/>
    <w:rsid w:val="00DE0216"/>
    <w:rsid w:val="00DE3D18"/>
    <w:rsid w:val="00E01164"/>
    <w:rsid w:val="00E1026B"/>
    <w:rsid w:val="00E157AA"/>
    <w:rsid w:val="00E41720"/>
    <w:rsid w:val="00E41E67"/>
    <w:rsid w:val="00E423D8"/>
    <w:rsid w:val="00E43550"/>
    <w:rsid w:val="00E63C83"/>
    <w:rsid w:val="00E70E1F"/>
    <w:rsid w:val="00E74CF3"/>
    <w:rsid w:val="00E8205E"/>
    <w:rsid w:val="00E933BF"/>
    <w:rsid w:val="00EB1992"/>
    <w:rsid w:val="00EB3C65"/>
    <w:rsid w:val="00EC66BE"/>
    <w:rsid w:val="00EE0AA3"/>
    <w:rsid w:val="00EF3A5F"/>
    <w:rsid w:val="00EF6785"/>
    <w:rsid w:val="00EF6E2A"/>
    <w:rsid w:val="00F014E0"/>
    <w:rsid w:val="00F1115F"/>
    <w:rsid w:val="00F112E3"/>
    <w:rsid w:val="00F24D5A"/>
    <w:rsid w:val="00F25568"/>
    <w:rsid w:val="00F32DE6"/>
    <w:rsid w:val="00F40424"/>
    <w:rsid w:val="00F46850"/>
    <w:rsid w:val="00F775B3"/>
    <w:rsid w:val="00F9265A"/>
    <w:rsid w:val="00FA4D19"/>
    <w:rsid w:val="00FB0D13"/>
    <w:rsid w:val="00FB2C28"/>
    <w:rsid w:val="00FB3185"/>
    <w:rsid w:val="00FC1BC0"/>
    <w:rsid w:val="00FC6DCB"/>
    <w:rsid w:val="00FC74B8"/>
    <w:rsid w:val="00FE1285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F3E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3E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3EC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E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4D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24D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98</cp:revision>
  <dcterms:created xsi:type="dcterms:W3CDTF">2018-12-09T16:27:00Z</dcterms:created>
  <dcterms:modified xsi:type="dcterms:W3CDTF">2021-09-16T10:51:00Z</dcterms:modified>
</cp:coreProperties>
</file>